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E9DEAD" w14:textId="5E11A3DD" w:rsidR="005E64D9" w:rsidRPr="005E64D9" w:rsidRDefault="005E64D9" w:rsidP="005E64D9">
      <w:pPr>
        <w:jc w:val="both"/>
        <w:rPr>
          <w:rFonts w:ascii="Times New Roman" w:hAnsi="Times New Roman" w:cs="Times New Roman"/>
          <w:b/>
          <w:bCs/>
          <w:color w:val="0000FF"/>
          <w:sz w:val="28"/>
          <w:szCs w:val="28"/>
          <w:lang w:val="kk-KZ"/>
        </w:rPr>
      </w:pPr>
      <w:r w:rsidRPr="005E64D9">
        <w:rPr>
          <w:rFonts w:ascii="Times New Roman" w:hAnsi="Times New Roman" w:cs="Times New Roman"/>
          <w:b/>
          <w:bCs/>
          <w:color w:val="0000FF"/>
          <w:sz w:val="28"/>
          <w:szCs w:val="28"/>
        </w:rPr>
        <w:t>№</w:t>
      </w:r>
      <w:r w:rsidR="0062216A">
        <w:rPr>
          <w:rFonts w:ascii="Times New Roman" w:hAnsi="Times New Roman" w:cs="Times New Roman"/>
          <w:b/>
          <w:bCs/>
          <w:color w:val="0000FF"/>
          <w:sz w:val="28"/>
          <w:szCs w:val="28"/>
        </w:rPr>
        <w:t>3</w:t>
      </w:r>
      <w:r w:rsidRPr="005E64D9">
        <w:rPr>
          <w:rFonts w:ascii="Times New Roman" w:hAnsi="Times New Roman" w:cs="Times New Roman"/>
          <w:b/>
          <w:bCs/>
          <w:color w:val="0000FF"/>
          <w:sz w:val="28"/>
          <w:szCs w:val="28"/>
        </w:rPr>
        <w:t xml:space="preserve"> </w:t>
      </w:r>
      <w:r w:rsidRPr="005E64D9">
        <w:rPr>
          <w:rFonts w:ascii="Times New Roman" w:hAnsi="Times New Roman" w:cs="Times New Roman"/>
          <w:b/>
          <w:bCs/>
          <w:color w:val="0000FF"/>
          <w:sz w:val="28"/>
          <w:szCs w:val="28"/>
          <w:lang w:val="kk-KZ"/>
        </w:rPr>
        <w:t>Практикалық жұмыс</w:t>
      </w:r>
    </w:p>
    <w:p w14:paraId="57831065" w14:textId="498DD854" w:rsidR="005E64D9" w:rsidRPr="005E64D9" w:rsidRDefault="005E64D9" w:rsidP="005E64D9">
      <w:pPr>
        <w:jc w:val="both"/>
        <w:rPr>
          <w:rFonts w:ascii="Times New Roman" w:hAnsi="Times New Roman" w:cs="Times New Roman"/>
          <w:b/>
          <w:bCs/>
          <w:color w:val="000000" w:themeColor="text1"/>
          <w:sz w:val="28"/>
          <w:szCs w:val="28"/>
          <w:lang w:val="kk-KZ"/>
        </w:rPr>
      </w:pPr>
      <w:r w:rsidRPr="005E64D9">
        <w:rPr>
          <w:rFonts w:ascii="Times New Roman" w:hAnsi="Times New Roman" w:cs="Times New Roman"/>
          <w:b/>
          <w:bCs/>
          <w:color w:val="000000" w:themeColor="text1"/>
          <w:sz w:val="28"/>
          <w:szCs w:val="28"/>
          <w:lang w:val="kk-KZ"/>
        </w:rPr>
        <w:t>Суармалы жерлердің тұздануы және батпақтануымен күрес әдістері, сортаңдар мен сортаңдалған топырақтардың мелиорациясы</w:t>
      </w:r>
    </w:p>
    <w:p w14:paraId="5A18C629" w14:textId="77777777" w:rsidR="005E64D9" w:rsidRPr="005E64D9" w:rsidRDefault="005E64D9" w:rsidP="00944032">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Табиғат тарататын тұздану дәрежесі мен түрлеріне қарамастан, топырақтың бастапқы және қайталама тұздану қаупін тудыратын жағдайлар бар. Топырақта теріс немесе шамадан тыс тұз жағдайлары болған кезде қабылданған шаралардың бірі - шаю процедурасы. Шаю - бұл топырақ тұздарының артық мөлшерін сумен немесе басқа арнайы заттармен азайту.</w:t>
      </w:r>
    </w:p>
    <w:p w14:paraId="0376FA13" w14:textId="77777777" w:rsidR="005E64D9" w:rsidRPr="005E64D9" w:rsidRDefault="005E64D9" w:rsidP="00944032">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Топырақ құрам бөлігіндегі тұзды шаю нормасын анықтау үшін В.Р. Волобуевтің формуласы бірінші кезекте қолданылады:</w:t>
      </w:r>
    </w:p>
    <w:p w14:paraId="34B2533E" w14:textId="77777777" w:rsidR="00944032" w:rsidRDefault="00944032" w:rsidP="005E64D9">
      <w:pPr>
        <w:jc w:val="both"/>
        <w:rPr>
          <w:rFonts w:ascii="Times New Roman" w:hAnsi="Times New Roman" w:cs="Times New Roman"/>
          <w:sz w:val="28"/>
          <w:szCs w:val="28"/>
          <w:lang w:val="kk-KZ"/>
        </w:rPr>
      </w:pPr>
    </w:p>
    <w:p w14:paraId="066462F4" w14:textId="6623D060" w:rsidR="005E64D9" w:rsidRPr="005E64D9" w:rsidRDefault="00944032" w:rsidP="00944032">
      <w:pPr>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5E64D9" w:rsidRPr="005E64D9">
        <w:rPr>
          <w:rFonts w:ascii="Times New Roman" w:hAnsi="Times New Roman" w:cs="Times New Roman"/>
          <w:sz w:val="28"/>
          <w:szCs w:val="28"/>
          <w:lang w:val="kk-KZ"/>
        </w:rPr>
        <w:t>M=10000*a*Lg*Sn/So</w:t>
      </w:r>
      <w:r>
        <w:rPr>
          <w:rFonts w:ascii="Times New Roman" w:hAnsi="Times New Roman" w:cs="Times New Roman"/>
          <w:sz w:val="28"/>
          <w:szCs w:val="28"/>
          <w:lang w:val="kk-KZ"/>
        </w:rPr>
        <w:t xml:space="preserve">                                                            (1)</w:t>
      </w:r>
    </w:p>
    <w:p w14:paraId="5434D905" w14:textId="77777777" w:rsidR="005E64D9" w:rsidRPr="005E64D9" w:rsidRDefault="005E64D9" w:rsidP="005E64D9">
      <w:pPr>
        <w:jc w:val="both"/>
        <w:rPr>
          <w:rFonts w:ascii="Times New Roman" w:hAnsi="Times New Roman" w:cs="Times New Roman"/>
          <w:sz w:val="28"/>
          <w:szCs w:val="28"/>
          <w:lang w:val="kk-KZ"/>
        </w:rPr>
      </w:pPr>
    </w:p>
    <w:p w14:paraId="0A767F5E"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Мұндағы: М – шаю нормасы, м</w:t>
      </w:r>
      <w:r w:rsidRPr="005E64D9">
        <w:rPr>
          <w:rFonts w:ascii="Times New Roman" w:hAnsi="Times New Roman" w:cs="Times New Roman"/>
          <w:sz w:val="28"/>
          <w:szCs w:val="28"/>
          <w:vertAlign w:val="superscript"/>
          <w:lang w:val="kk-KZ"/>
        </w:rPr>
        <w:t>3</w:t>
      </w:r>
      <w:r w:rsidRPr="005E64D9">
        <w:rPr>
          <w:rFonts w:ascii="Times New Roman" w:hAnsi="Times New Roman" w:cs="Times New Roman"/>
          <w:sz w:val="28"/>
          <w:szCs w:val="28"/>
          <w:lang w:val="kk-KZ"/>
        </w:rPr>
        <w:t>/га;</w:t>
      </w:r>
    </w:p>
    <w:p w14:paraId="7F00F7DC"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 а – тұз беру көрсеткіші;</w:t>
      </w:r>
    </w:p>
    <w:p w14:paraId="6331B465"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 Sn – шаюға дейінгі тұздың құрамы (% топырақтың салмағы)</w:t>
      </w:r>
    </w:p>
    <w:p w14:paraId="04E2821A"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 So – тұздың шектеулі құрамы (% топырақтың салмағына байланысты)</w:t>
      </w:r>
    </w:p>
    <w:p w14:paraId="00A5D925" w14:textId="77777777" w:rsidR="005E64D9" w:rsidRPr="005E64D9" w:rsidRDefault="005E64D9" w:rsidP="005E64D9">
      <w:pPr>
        <w:jc w:val="both"/>
        <w:rPr>
          <w:rFonts w:ascii="Times New Roman" w:hAnsi="Times New Roman" w:cs="Times New Roman"/>
          <w:sz w:val="28"/>
          <w:szCs w:val="28"/>
          <w:vertAlign w:val="superscript"/>
          <w:lang w:val="kk-KZ"/>
        </w:rPr>
      </w:pPr>
      <w:r w:rsidRPr="005E64D9">
        <w:rPr>
          <w:rFonts w:ascii="Times New Roman" w:hAnsi="Times New Roman" w:cs="Times New Roman"/>
          <w:sz w:val="28"/>
          <w:szCs w:val="28"/>
          <w:lang w:val="kk-KZ"/>
        </w:rPr>
        <w:t xml:space="preserve"> Lg – көлемдік масса, т/м</w:t>
      </w:r>
      <w:r w:rsidRPr="005E64D9">
        <w:rPr>
          <w:rFonts w:ascii="Times New Roman" w:hAnsi="Times New Roman" w:cs="Times New Roman"/>
          <w:sz w:val="28"/>
          <w:szCs w:val="28"/>
          <w:vertAlign w:val="superscript"/>
          <w:lang w:val="kk-KZ"/>
        </w:rPr>
        <w:t xml:space="preserve">3 </w:t>
      </w:r>
    </w:p>
    <w:p w14:paraId="75880EAB"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Шығарылу жолы төменде көрсетілгендей болып шығады:</w:t>
      </w:r>
    </w:p>
    <w:p w14:paraId="7FA7B918" w14:textId="77777777" w:rsidR="005E64D9" w:rsidRPr="005E64D9" w:rsidRDefault="005E64D9" w:rsidP="005E64D9">
      <w:pPr>
        <w:jc w:val="both"/>
        <w:rPr>
          <w:rFonts w:ascii="Times New Roman" w:hAnsi="Times New Roman" w:cs="Times New Roman"/>
          <w:sz w:val="28"/>
          <w:szCs w:val="28"/>
          <w:lang w:val="kk-KZ"/>
        </w:rPr>
      </w:pPr>
    </w:p>
    <w:p w14:paraId="6074C694" w14:textId="77777777" w:rsidR="005E64D9" w:rsidRPr="005E64D9" w:rsidRDefault="005E64D9" w:rsidP="00732447">
      <w:pPr>
        <w:jc w:val="center"/>
        <w:rPr>
          <w:rFonts w:ascii="Times New Roman" w:hAnsi="Times New Roman" w:cs="Times New Roman"/>
          <w:sz w:val="28"/>
          <w:szCs w:val="28"/>
          <w:lang w:val="kk-KZ"/>
        </w:rPr>
      </w:pPr>
      <w:r w:rsidRPr="005E64D9">
        <w:rPr>
          <w:rFonts w:ascii="Times New Roman" w:hAnsi="Times New Roman" w:cs="Times New Roman"/>
          <w:sz w:val="28"/>
          <w:szCs w:val="28"/>
          <w:lang w:val="kk-KZ"/>
        </w:rPr>
        <w:t>М = 10000*0,50*0,5*3/2,9 = 258,62 м</w:t>
      </w:r>
      <w:r w:rsidRPr="005E64D9">
        <w:rPr>
          <w:rFonts w:ascii="Times New Roman" w:hAnsi="Times New Roman" w:cs="Times New Roman"/>
          <w:sz w:val="28"/>
          <w:szCs w:val="28"/>
          <w:vertAlign w:val="superscript"/>
          <w:lang w:val="kk-KZ"/>
        </w:rPr>
        <w:t>3</w:t>
      </w:r>
      <w:r w:rsidRPr="005E64D9">
        <w:rPr>
          <w:rFonts w:ascii="Times New Roman" w:hAnsi="Times New Roman" w:cs="Times New Roman"/>
          <w:sz w:val="28"/>
          <w:szCs w:val="28"/>
          <w:lang w:val="kk-KZ"/>
        </w:rPr>
        <w:t>/га</w:t>
      </w:r>
    </w:p>
    <w:p w14:paraId="7AF2F527"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Тұздану деңгейін есептеу барысында,оны есептеп шаю нормасы анықталып шығарылды. Жоғарыда көрсетілген есептемелер барысында оның шаю нормасы 258,62 м3/га құрады.</w:t>
      </w:r>
    </w:p>
    <w:p w14:paraId="6DE9573A" w14:textId="77777777" w:rsidR="005E64D9" w:rsidRPr="00173DB4" w:rsidRDefault="005E64D9" w:rsidP="005163B6">
      <w:pPr>
        <w:jc w:val="center"/>
        <w:rPr>
          <w:rFonts w:ascii="Times New Roman" w:hAnsi="Times New Roman" w:cs="Times New Roman"/>
          <w:b/>
          <w:bCs/>
          <w:color w:val="0000FF"/>
          <w:sz w:val="28"/>
          <w:szCs w:val="28"/>
          <w:lang w:val="kk-KZ"/>
        </w:rPr>
      </w:pPr>
      <w:r w:rsidRPr="00173DB4">
        <w:rPr>
          <w:rFonts w:ascii="Times New Roman" w:hAnsi="Times New Roman" w:cs="Times New Roman"/>
          <w:b/>
          <w:bCs/>
          <w:color w:val="0000FF"/>
          <w:sz w:val="28"/>
          <w:szCs w:val="28"/>
          <w:lang w:val="kk-KZ"/>
        </w:rPr>
        <w:t>Топырақтың тұздануы</w:t>
      </w:r>
    </w:p>
    <w:p w14:paraId="2BC43E6A" w14:textId="77777777" w:rsidR="005E64D9" w:rsidRP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Жер - бүкіл әлемдегі негізгі ресурстардың бірі. Алайда, ол оған зиянды әсер ететін әртүрлі құбылыстарға бейім. Солардың бірі - топырақтың тұздануы. Бұл топырақтың сыртқы белгілерін ғана емес, оның қасиеттерін де, құрамын да өзгертетін ең қауіпті процестердің бірі. Бұл құбылыстың бірнеше себептері бар, олар жердің тұздануына жол бермеу үшін маңызды. </w:t>
      </w:r>
    </w:p>
    <w:p w14:paraId="229B232E" w14:textId="77777777" w:rsidR="005E64D9" w:rsidRP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Топырақтың тұздануы - бұл топырақта мөлшері нормадан асқан сульфаттар, хлоридтер мен карбонаттар жиналатын күрделі процесс. Нәтижесінде топырақ өзінің қасиеттерін жоғалтып, топыраққа отырғызылған барлық өсімдіктер өледі. Сонымен қатар, жердегі тұздың артық мөлшері бірқатар жағымсыз салдарға әкеледі. Мұндай топырақты одан әрі пайдалану мүмкін емес. Ол тіпті қарапайым мәдениеттерді де өміршеңдігінен айырады. </w:t>
      </w:r>
      <w:r w:rsidRPr="005E64D9">
        <w:rPr>
          <w:rFonts w:ascii="Times New Roman" w:hAnsi="Times New Roman" w:cs="Times New Roman"/>
          <w:sz w:val="28"/>
          <w:szCs w:val="28"/>
          <w:lang w:val="kk-KZ"/>
        </w:rPr>
        <w:lastRenderedPageBreak/>
        <w:t>Сонымен қатар, іргелес жерлерде өсетін өсімдіктер де қауіп төндіреді. Тұзды топырақ өсімдіктерге ғана емес, жәндіктерге де зиян тигізеді.</w:t>
      </w:r>
    </w:p>
    <w:p w14:paraId="34A157CE" w14:textId="77777777" w:rsidR="005E64D9" w:rsidRP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Тұзды топырақтың негізгі мәселелрінің бірі - ондағы тұз мөлшерінің арта беретіндігі. Нәтижесінде жер "тұзды көлге" айналады. Мұндай мәселе әсіресе суармалы ауылшаруашылық жерлеріндегі ойпатты жерлерге тән.</w:t>
      </w:r>
    </w:p>
    <w:p w14:paraId="2CB2473D" w14:textId="77777777" w:rsidR="005E64D9" w:rsidRP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Топырақтың мелиоративтік жағдайының нашарлауы ондағы тұздың көбеюінен болады. Топырақ тұздалуының екі түрін атауға болады: бірінші және екінші рет тұздану. Бірінші рет тұздану табиғи тұзды жерлер болса, екінші рет тұздану адам әсерінен көбінесе суғармалы жерлерде пайда болады. Сор топырақ, орманды дала, дала, шөлейт және шөлді аймақтардағы құрғақ климат жағдайында топырақтың тұздануы нәтижесінде қалыптасады. Құрамында суға тез еритін тұздар көлемі 1%-дан артық болады. Топырақтың екінші рет тұздануы көбінесе жер асты тұзды су деңгейінің көтеріліп, топырақ түтіктері арқылы булардың ұшуынан болады. К.С.Рабочевтің мәліметі бойынша, Түркменстанда осындай жағдайда жыл сайын топырақтың 1 метр қабатыңда 6-7 тонна тұз жиналады. Топырақтың сортаңдану дәрежесін жаз күндерінде өсімдіктің жағдайына қарап оңай айыруға болады. Топырақ қатты сортаңданса, оның беті ақтаңдақтанып жатады, өсімдік 50%, кейде одан да көп, ал орташа сортаңданған жерде - 30-50%, аз сортанданған жерде - 10-30% сиреп кетеді.</w:t>
      </w:r>
    </w:p>
    <w:p w14:paraId="1D2CE407" w14:textId="77777777" w:rsidR="00B26CC4"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 Сор топырақ 2 типке бөлінеді: автоморфтық сор топырақ жер бетіне ежелгі тұзданған жыныстардың шығуынан қалыптасады, құрамында тез еритін тұздардың көлемі 0,5 – 1%-ды құрайды (сульфаттар, хлоридтер), гидроморфтық сор топырақ минералданған топырақ – жер қыртысы суларының жер бетіне жақын орналасуы, олардағы тұздардың булануы барысында жоғарғы горизонтта 6 – 8%, одан да көп мөлшерде тұздардың жиналуы жағдайында дамиды. Қолдан суарған кезде жер асты ағысы жоқ немесе ағысы өте нашар жерлерде көп ұзамай жер асты ыза сулары пайда болып, олардың деңгейі жоғары көтеріліп, бетіне жақындап, буланып, топырақ бетінде мол тұздар қалдырады. Бұл жағдайды топырақтың екінші сорлануы, яғни жерді суарумен байланысты сорлану деп атайды. Құрамында тұзы мол сор топырақ немесе тұзы аздау сорланған топырақтар онда өсетін өсімдіктер үшін өте зиянды. Сор топырақта тұздардың деңгейі жоғары болса, өсімдіктер өнімі соғұрлым төмен болады. Сондықтан суармалы егіншілік жағдайында топырақтың сорлануымен күресу – басты мәселелердің бірі. Жер асты ағысы нашар алқаптарда сорланған топырақтарды тұщы сумен шайып, ыза суларды қолдан қазылған кәрізді-коллекторлы жүйелер арқылы басқа жаққа ағызу қажет. </w:t>
      </w:r>
    </w:p>
    <w:p w14:paraId="63094EDB" w14:textId="565F32CE" w:rsidR="005E64D9" w:rsidRP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Жалпы сор топырақ өзінше белдем түзбейтін, белдемаралық топырақтарға жатады. Сор топырақтарды қолдан жақсартпайынша, оларды ауыл шаруашылына пайдалану тиімсіз. Орталық Африкада, Австралияда, Солтүстік Америкада, Каспий жағалауларындағы ойпаттарда, Солтүстік Қырымда, Орталық Азияда, Қазақстанда таралған. Сор топырақтарға қопсытқаннан кейін дәнді дақылдар мен көкөніс, мақта, қой және түйе жайылымына арналған шөп өсіреді.  </w:t>
      </w:r>
    </w:p>
    <w:p w14:paraId="77230451" w14:textId="77777777" w:rsidR="005E64D9" w:rsidRDefault="005E64D9" w:rsidP="00B26CC4">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lastRenderedPageBreak/>
        <w:t>Топырақ тұздануы көбінесе ауа-райы өте ыстық жерлерде, әсіресе олардың көбі Ауғанстаннан бастап, Мороккоға дейінгі шығыс елдерінде кездеседі. Ауғанстанда 70% суғармалы жер тұзданса, Пәкістанда 80%, Иран-Иракта 70%-дай шамасы. Тұзданған топырағы ең азы - Болгария мемлекеті. Бұл елде топырақтың 1-1,5м кабатында табиғи құм, қиыршык деңгейі бар. Ондай жерлерде еш уақытта топырақ екінші рет тұздалмайды. Қазақстан жерінде тұздалган топырақ көбінесе Қызылорда, Оңтүстік Қазақстан облыстарында.</w:t>
      </w:r>
    </w:p>
    <w:p w14:paraId="34B80C8B" w14:textId="77777777" w:rsidR="00173DB4" w:rsidRPr="005E64D9" w:rsidRDefault="00173DB4" w:rsidP="00B26CC4">
      <w:pPr>
        <w:spacing w:after="0" w:line="240" w:lineRule="auto"/>
        <w:ind w:firstLine="709"/>
        <w:jc w:val="both"/>
        <w:rPr>
          <w:rFonts w:ascii="Times New Roman" w:hAnsi="Times New Roman" w:cs="Times New Roman"/>
          <w:sz w:val="28"/>
          <w:szCs w:val="28"/>
          <w:lang w:val="kk-KZ"/>
        </w:rPr>
      </w:pPr>
    </w:p>
    <w:p w14:paraId="0E2D15C6" w14:textId="4B9F8B3F"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Топырақтың тұздануы ондағы тұз санына байланысты 4 топқа бөлінеді (кесте).</w:t>
      </w:r>
    </w:p>
    <w:p w14:paraId="72A90A5E" w14:textId="77777777" w:rsidR="005E64D9" w:rsidRPr="005E64D9" w:rsidRDefault="005E64D9" w:rsidP="005E64D9">
      <w:pPr>
        <w:jc w:val="both"/>
        <w:rPr>
          <w:rFonts w:ascii="Times New Roman" w:hAnsi="Times New Roman" w:cs="Times New Roman"/>
          <w:sz w:val="28"/>
          <w:szCs w:val="28"/>
        </w:rPr>
      </w:pPr>
      <w:r w:rsidRPr="005E64D9">
        <w:rPr>
          <w:rFonts w:ascii="Times New Roman" w:hAnsi="Times New Roman" w:cs="Times New Roman"/>
          <w:sz w:val="28"/>
          <w:szCs w:val="28"/>
          <w:lang w:val="kk-KZ"/>
        </w:rPr>
        <w:t xml:space="preserve">Кесте. Топырақтың тұздану дәрежесі, </w:t>
      </w:r>
      <w:r w:rsidRPr="005E64D9">
        <w:rPr>
          <w:rFonts w:ascii="Times New Roman" w:hAnsi="Times New Roman" w:cs="Times New Roman"/>
          <w:sz w:val="28"/>
          <w:szCs w:val="28"/>
          <w:lang w:val="en-US"/>
        </w:rPr>
        <w:t>%</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1984"/>
        <w:gridCol w:w="2977"/>
      </w:tblGrid>
      <w:tr w:rsidR="005E64D9" w:rsidRPr="005E64D9" w14:paraId="1C4DC993" w14:textId="77777777" w:rsidTr="005E64D9">
        <w:tc>
          <w:tcPr>
            <w:tcW w:w="3936" w:type="dxa"/>
            <w:tcBorders>
              <w:top w:val="single" w:sz="4" w:space="0" w:color="auto"/>
              <w:left w:val="single" w:sz="4" w:space="0" w:color="auto"/>
              <w:bottom w:val="single" w:sz="4" w:space="0" w:color="auto"/>
              <w:right w:val="single" w:sz="4" w:space="0" w:color="auto"/>
            </w:tcBorders>
            <w:hideMark/>
          </w:tcPr>
          <w:p w14:paraId="59FFB640"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Тұздану дәрежесі</w:t>
            </w:r>
          </w:p>
        </w:tc>
        <w:tc>
          <w:tcPr>
            <w:tcW w:w="1984" w:type="dxa"/>
            <w:tcBorders>
              <w:top w:val="single" w:sz="4" w:space="0" w:color="auto"/>
              <w:left w:val="single" w:sz="4" w:space="0" w:color="auto"/>
              <w:bottom w:val="single" w:sz="4" w:space="0" w:color="auto"/>
              <w:right w:val="single" w:sz="4" w:space="0" w:color="auto"/>
            </w:tcBorders>
            <w:hideMark/>
          </w:tcPr>
          <w:p w14:paraId="41FFAA10"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Тұз мәні, </w:t>
            </w:r>
            <w:r w:rsidRPr="005E64D9">
              <w:rPr>
                <w:rFonts w:ascii="Times New Roman" w:hAnsi="Times New Roman" w:cs="Times New Roman"/>
                <w:sz w:val="28"/>
                <w:szCs w:val="28"/>
                <w:lang w:val="en-US"/>
              </w:rPr>
              <w:t>%</w:t>
            </w:r>
          </w:p>
        </w:tc>
        <w:tc>
          <w:tcPr>
            <w:tcW w:w="2977" w:type="dxa"/>
            <w:tcBorders>
              <w:top w:val="single" w:sz="4" w:space="0" w:color="auto"/>
              <w:left w:val="single" w:sz="4" w:space="0" w:color="auto"/>
              <w:bottom w:val="single" w:sz="4" w:space="0" w:color="auto"/>
              <w:right w:val="single" w:sz="4" w:space="0" w:color="auto"/>
            </w:tcBorders>
            <w:hideMark/>
          </w:tcPr>
          <w:p w14:paraId="082C0879"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Өнімге тигізетін әсері</w:t>
            </w:r>
          </w:p>
        </w:tc>
      </w:tr>
      <w:tr w:rsidR="005E64D9" w:rsidRPr="005E64D9" w14:paraId="022EC8F9" w14:textId="77777777" w:rsidTr="005E64D9">
        <w:tc>
          <w:tcPr>
            <w:tcW w:w="3936" w:type="dxa"/>
            <w:tcBorders>
              <w:top w:val="single" w:sz="4" w:space="0" w:color="auto"/>
              <w:left w:val="single" w:sz="4" w:space="0" w:color="auto"/>
              <w:bottom w:val="single" w:sz="4" w:space="0" w:color="auto"/>
              <w:right w:val="single" w:sz="4" w:space="0" w:color="auto"/>
            </w:tcBorders>
            <w:hideMark/>
          </w:tcPr>
          <w:p w14:paraId="6F3AC80B" w14:textId="77777777" w:rsidR="005E64D9" w:rsidRPr="005E64D9" w:rsidRDefault="005E64D9" w:rsidP="005E64D9">
            <w:pPr>
              <w:numPr>
                <w:ilvl w:val="0"/>
                <w:numId w:val="2"/>
              </w:num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Аз тұздалған топырақ</w:t>
            </w:r>
          </w:p>
        </w:tc>
        <w:tc>
          <w:tcPr>
            <w:tcW w:w="1984" w:type="dxa"/>
            <w:tcBorders>
              <w:top w:val="single" w:sz="4" w:space="0" w:color="auto"/>
              <w:left w:val="single" w:sz="4" w:space="0" w:color="auto"/>
              <w:bottom w:val="single" w:sz="4" w:space="0" w:color="auto"/>
              <w:right w:val="single" w:sz="4" w:space="0" w:color="auto"/>
            </w:tcBorders>
            <w:hideMark/>
          </w:tcPr>
          <w:p w14:paraId="3D193E50"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0,3-0,6</w:t>
            </w:r>
          </w:p>
        </w:tc>
        <w:tc>
          <w:tcPr>
            <w:tcW w:w="2977" w:type="dxa"/>
            <w:tcBorders>
              <w:top w:val="single" w:sz="4" w:space="0" w:color="auto"/>
              <w:left w:val="single" w:sz="4" w:space="0" w:color="auto"/>
              <w:bottom w:val="single" w:sz="4" w:space="0" w:color="auto"/>
              <w:right w:val="single" w:sz="4" w:space="0" w:color="auto"/>
            </w:tcBorders>
            <w:hideMark/>
          </w:tcPr>
          <w:p w14:paraId="0C7867B2"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Өнім 10-30</w:t>
            </w:r>
            <w:r w:rsidRPr="005E64D9">
              <w:rPr>
                <w:rFonts w:ascii="Times New Roman" w:hAnsi="Times New Roman" w:cs="Times New Roman"/>
                <w:sz w:val="28"/>
                <w:szCs w:val="28"/>
                <w:lang w:val="en-US"/>
              </w:rPr>
              <w:t>%</w:t>
            </w:r>
            <w:r w:rsidRPr="005E64D9">
              <w:rPr>
                <w:rFonts w:ascii="Times New Roman" w:hAnsi="Times New Roman" w:cs="Times New Roman"/>
                <w:sz w:val="28"/>
                <w:szCs w:val="28"/>
                <w:lang w:val="kk-KZ"/>
              </w:rPr>
              <w:t xml:space="preserve"> төмендейді</w:t>
            </w:r>
          </w:p>
        </w:tc>
      </w:tr>
      <w:tr w:rsidR="005E64D9" w:rsidRPr="005E64D9" w14:paraId="55FDB5AF" w14:textId="77777777" w:rsidTr="005E64D9">
        <w:tc>
          <w:tcPr>
            <w:tcW w:w="3936" w:type="dxa"/>
            <w:tcBorders>
              <w:top w:val="single" w:sz="4" w:space="0" w:color="auto"/>
              <w:left w:val="single" w:sz="4" w:space="0" w:color="auto"/>
              <w:bottom w:val="single" w:sz="4" w:space="0" w:color="auto"/>
              <w:right w:val="single" w:sz="4" w:space="0" w:color="auto"/>
            </w:tcBorders>
            <w:hideMark/>
          </w:tcPr>
          <w:p w14:paraId="57E09980" w14:textId="77777777" w:rsidR="005E64D9" w:rsidRPr="005E64D9" w:rsidRDefault="005E64D9" w:rsidP="005E64D9">
            <w:pPr>
              <w:numPr>
                <w:ilvl w:val="0"/>
                <w:numId w:val="2"/>
              </w:num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Орташа тұздалған топырақ</w:t>
            </w:r>
          </w:p>
        </w:tc>
        <w:tc>
          <w:tcPr>
            <w:tcW w:w="1984" w:type="dxa"/>
            <w:tcBorders>
              <w:top w:val="single" w:sz="4" w:space="0" w:color="auto"/>
              <w:left w:val="single" w:sz="4" w:space="0" w:color="auto"/>
              <w:bottom w:val="single" w:sz="4" w:space="0" w:color="auto"/>
              <w:right w:val="single" w:sz="4" w:space="0" w:color="auto"/>
            </w:tcBorders>
            <w:hideMark/>
          </w:tcPr>
          <w:p w14:paraId="5E6DA150"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0,6-2,0</w:t>
            </w:r>
          </w:p>
        </w:tc>
        <w:tc>
          <w:tcPr>
            <w:tcW w:w="2977" w:type="dxa"/>
            <w:tcBorders>
              <w:top w:val="single" w:sz="4" w:space="0" w:color="auto"/>
              <w:left w:val="single" w:sz="4" w:space="0" w:color="auto"/>
              <w:bottom w:val="single" w:sz="4" w:space="0" w:color="auto"/>
              <w:right w:val="single" w:sz="4" w:space="0" w:color="auto"/>
            </w:tcBorders>
            <w:hideMark/>
          </w:tcPr>
          <w:p w14:paraId="2ED2546D"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Өнім 30-50</w:t>
            </w:r>
            <w:r w:rsidRPr="005E64D9">
              <w:rPr>
                <w:rFonts w:ascii="Times New Roman" w:hAnsi="Times New Roman" w:cs="Times New Roman"/>
                <w:sz w:val="28"/>
                <w:szCs w:val="28"/>
                <w:lang w:val="en-US"/>
              </w:rPr>
              <w:t>%</w:t>
            </w:r>
            <w:r w:rsidRPr="005E64D9">
              <w:rPr>
                <w:rFonts w:ascii="Times New Roman" w:hAnsi="Times New Roman" w:cs="Times New Roman"/>
                <w:sz w:val="28"/>
                <w:szCs w:val="28"/>
                <w:lang w:val="kk-KZ"/>
              </w:rPr>
              <w:t xml:space="preserve"> төмендейді</w:t>
            </w:r>
          </w:p>
        </w:tc>
      </w:tr>
      <w:tr w:rsidR="005E64D9" w:rsidRPr="005E64D9" w14:paraId="547F25B5" w14:textId="77777777" w:rsidTr="005E64D9">
        <w:tc>
          <w:tcPr>
            <w:tcW w:w="3936" w:type="dxa"/>
            <w:tcBorders>
              <w:top w:val="single" w:sz="4" w:space="0" w:color="auto"/>
              <w:left w:val="single" w:sz="4" w:space="0" w:color="auto"/>
              <w:bottom w:val="single" w:sz="4" w:space="0" w:color="auto"/>
              <w:right w:val="single" w:sz="4" w:space="0" w:color="auto"/>
            </w:tcBorders>
            <w:hideMark/>
          </w:tcPr>
          <w:p w14:paraId="012FDD7C" w14:textId="77777777" w:rsidR="005E64D9" w:rsidRPr="005E64D9" w:rsidRDefault="005E64D9" w:rsidP="005E64D9">
            <w:pPr>
              <w:numPr>
                <w:ilvl w:val="0"/>
                <w:numId w:val="2"/>
              </w:num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Өте көп тұздалған топырақ</w:t>
            </w:r>
          </w:p>
        </w:tc>
        <w:tc>
          <w:tcPr>
            <w:tcW w:w="1984" w:type="dxa"/>
            <w:tcBorders>
              <w:top w:val="single" w:sz="4" w:space="0" w:color="auto"/>
              <w:left w:val="single" w:sz="4" w:space="0" w:color="auto"/>
              <w:bottom w:val="single" w:sz="4" w:space="0" w:color="auto"/>
              <w:right w:val="single" w:sz="4" w:space="0" w:color="auto"/>
            </w:tcBorders>
            <w:hideMark/>
          </w:tcPr>
          <w:p w14:paraId="24508889"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2,0-3,0</w:t>
            </w:r>
          </w:p>
        </w:tc>
        <w:tc>
          <w:tcPr>
            <w:tcW w:w="2977" w:type="dxa"/>
            <w:tcBorders>
              <w:top w:val="single" w:sz="4" w:space="0" w:color="auto"/>
              <w:left w:val="single" w:sz="4" w:space="0" w:color="auto"/>
              <w:bottom w:val="single" w:sz="4" w:space="0" w:color="auto"/>
              <w:right w:val="single" w:sz="4" w:space="0" w:color="auto"/>
            </w:tcBorders>
            <w:hideMark/>
          </w:tcPr>
          <w:p w14:paraId="4092A2DF"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Өнім 70-80</w:t>
            </w:r>
            <w:r w:rsidRPr="005E64D9">
              <w:rPr>
                <w:rFonts w:ascii="Times New Roman" w:hAnsi="Times New Roman" w:cs="Times New Roman"/>
                <w:sz w:val="28"/>
                <w:szCs w:val="28"/>
                <w:lang w:val="en-US"/>
              </w:rPr>
              <w:t>%</w:t>
            </w:r>
            <w:r w:rsidRPr="005E64D9">
              <w:rPr>
                <w:rFonts w:ascii="Times New Roman" w:hAnsi="Times New Roman" w:cs="Times New Roman"/>
                <w:sz w:val="28"/>
                <w:szCs w:val="28"/>
                <w:lang w:val="kk-KZ"/>
              </w:rPr>
              <w:t xml:space="preserve"> төмендейді</w:t>
            </w:r>
          </w:p>
        </w:tc>
      </w:tr>
      <w:tr w:rsidR="005E64D9" w:rsidRPr="005E64D9" w14:paraId="19E9570B" w14:textId="77777777" w:rsidTr="005E64D9">
        <w:tc>
          <w:tcPr>
            <w:tcW w:w="3936" w:type="dxa"/>
            <w:tcBorders>
              <w:top w:val="single" w:sz="4" w:space="0" w:color="auto"/>
              <w:left w:val="single" w:sz="4" w:space="0" w:color="auto"/>
              <w:bottom w:val="single" w:sz="4" w:space="0" w:color="auto"/>
              <w:right w:val="single" w:sz="4" w:space="0" w:color="auto"/>
            </w:tcBorders>
            <w:hideMark/>
          </w:tcPr>
          <w:p w14:paraId="2CD66713" w14:textId="77777777" w:rsidR="005E64D9" w:rsidRPr="005E64D9" w:rsidRDefault="005E64D9" w:rsidP="005E64D9">
            <w:pPr>
              <w:numPr>
                <w:ilvl w:val="0"/>
                <w:numId w:val="2"/>
              </w:num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Сортаң топырақ</w:t>
            </w:r>
          </w:p>
        </w:tc>
        <w:tc>
          <w:tcPr>
            <w:tcW w:w="1984" w:type="dxa"/>
            <w:tcBorders>
              <w:top w:val="single" w:sz="4" w:space="0" w:color="auto"/>
              <w:left w:val="single" w:sz="4" w:space="0" w:color="auto"/>
              <w:bottom w:val="single" w:sz="4" w:space="0" w:color="auto"/>
              <w:right w:val="single" w:sz="4" w:space="0" w:color="auto"/>
            </w:tcBorders>
            <w:hideMark/>
          </w:tcPr>
          <w:p w14:paraId="383D00F8"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&gt;3</w:t>
            </w:r>
          </w:p>
        </w:tc>
        <w:tc>
          <w:tcPr>
            <w:tcW w:w="2977" w:type="dxa"/>
            <w:tcBorders>
              <w:top w:val="single" w:sz="4" w:space="0" w:color="auto"/>
              <w:left w:val="single" w:sz="4" w:space="0" w:color="auto"/>
              <w:bottom w:val="single" w:sz="4" w:space="0" w:color="auto"/>
              <w:right w:val="single" w:sz="4" w:space="0" w:color="auto"/>
            </w:tcBorders>
            <w:hideMark/>
          </w:tcPr>
          <w:p w14:paraId="175B055C"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Ештеңе өспейді</w:t>
            </w:r>
          </w:p>
        </w:tc>
      </w:tr>
    </w:tbl>
    <w:p w14:paraId="27BCF273" w14:textId="77777777" w:rsidR="005E64D9" w:rsidRPr="005E64D9" w:rsidRDefault="005E64D9" w:rsidP="005E64D9">
      <w:pPr>
        <w:jc w:val="both"/>
        <w:rPr>
          <w:rFonts w:ascii="Times New Roman" w:hAnsi="Times New Roman" w:cs="Times New Roman"/>
          <w:b/>
          <w:sz w:val="28"/>
          <w:szCs w:val="28"/>
          <w:lang w:val="kk-KZ"/>
        </w:rPr>
      </w:pPr>
    </w:p>
    <w:p w14:paraId="16ADFB20" w14:textId="77777777" w:rsidR="005E64D9" w:rsidRPr="005E64D9" w:rsidRDefault="005E64D9" w:rsidP="005E64D9">
      <w:pPr>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Су мен тұздың топырақтың беткі қабатына капиллярлы көтерілуін топырақтың құрылымын қопсыту арқылы азайтуға болады.</w:t>
      </w:r>
    </w:p>
    <w:p w14:paraId="2B87A9D5"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әрбір шаруашылық топырақ сортаңдануының алдын алулары керек;</w:t>
      </w:r>
    </w:p>
    <w:p w14:paraId="0E8B147E"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су пайдалану ережелерін бұлжытпай орындаулары қажет;</w:t>
      </w:r>
    </w:p>
    <w:p w14:paraId="089DDD86"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каналдардан су шығынын азайту үшін, каналдардан су сүзілмейтін шаралар жасау керек;</w:t>
      </w:r>
    </w:p>
    <w:p w14:paraId="2B48168D"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суғармалы ауыспалы егіс маңайына суға бастырылатын күріш егуге болмайды, оларды кәрізделген танапқа шоғырландырған жөн, кей жағдайларда ғана сортаң топырақты жерлерге оларды шаю және тұзын ыдырату мақсатымен күріш өсіруге болады;</w:t>
      </w:r>
    </w:p>
    <w:p w14:paraId="0795F3E5"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түнгі суғару, топырақ шаю жұмыстарының дұрыс жүргізілуін қатаң қадағалап отыру керек;</w:t>
      </w:r>
    </w:p>
    <w:p w14:paraId="1EBA5569"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су жинау, су қашырту және коллекторлы-дренажды жүйелерді ақаусыз ұстау керек;</w:t>
      </w:r>
    </w:p>
    <w:p w14:paraId="6D6B5FFA" w14:textId="77777777" w:rsidR="005E64D9" w:rsidRPr="005E64D9" w:rsidRDefault="005E64D9" w:rsidP="003F1971">
      <w:pPr>
        <w:numPr>
          <w:ilvl w:val="0"/>
          <w:numId w:val="3"/>
        </w:numPr>
        <w:spacing w:after="0" w:line="240" w:lineRule="auto"/>
        <w:jc w:val="both"/>
        <w:rPr>
          <w:rFonts w:ascii="Times New Roman" w:hAnsi="Times New Roman" w:cs="Times New Roman"/>
          <w:sz w:val="28"/>
          <w:szCs w:val="28"/>
        </w:rPr>
      </w:pPr>
      <w:r w:rsidRPr="005E64D9">
        <w:rPr>
          <w:rFonts w:ascii="Times New Roman" w:hAnsi="Times New Roman" w:cs="Times New Roman"/>
          <w:sz w:val="28"/>
          <w:szCs w:val="28"/>
          <w:lang w:val="kk-KZ"/>
        </w:rPr>
        <w:t xml:space="preserve">тұрақты каналдардың жағалауын бойлай тез өсетін және тамыры тереңге кететін ағаш егу керек. </w:t>
      </w:r>
      <w:r w:rsidRPr="005E64D9">
        <w:rPr>
          <w:rFonts w:ascii="Times New Roman" w:hAnsi="Times New Roman" w:cs="Times New Roman"/>
          <w:sz w:val="28"/>
          <w:szCs w:val="28"/>
        </w:rPr>
        <w:t xml:space="preserve">Ол </w:t>
      </w:r>
      <w:proofErr w:type="spellStart"/>
      <w:r w:rsidRPr="005E64D9">
        <w:rPr>
          <w:rFonts w:ascii="Times New Roman" w:hAnsi="Times New Roman" w:cs="Times New Roman"/>
          <w:sz w:val="28"/>
          <w:szCs w:val="28"/>
        </w:rPr>
        <w:t>каналдардан</w:t>
      </w:r>
      <w:proofErr w:type="spellEnd"/>
      <w:r w:rsidRPr="005E64D9">
        <w:rPr>
          <w:rFonts w:ascii="Times New Roman" w:hAnsi="Times New Roman" w:cs="Times New Roman"/>
          <w:sz w:val="28"/>
          <w:szCs w:val="28"/>
        </w:rPr>
        <w:t xml:space="preserve"> </w:t>
      </w:r>
      <w:proofErr w:type="spellStart"/>
      <w:r w:rsidRPr="005E64D9">
        <w:rPr>
          <w:rFonts w:ascii="Times New Roman" w:hAnsi="Times New Roman" w:cs="Times New Roman"/>
          <w:sz w:val="28"/>
          <w:szCs w:val="28"/>
        </w:rPr>
        <w:t>танапқа</w:t>
      </w:r>
      <w:proofErr w:type="spellEnd"/>
      <w:r w:rsidRPr="005E64D9">
        <w:rPr>
          <w:rFonts w:ascii="Times New Roman" w:hAnsi="Times New Roman" w:cs="Times New Roman"/>
          <w:sz w:val="28"/>
          <w:szCs w:val="28"/>
        </w:rPr>
        <w:t xml:space="preserve"> </w:t>
      </w:r>
      <w:proofErr w:type="spellStart"/>
      <w:r w:rsidRPr="005E64D9">
        <w:rPr>
          <w:rFonts w:ascii="Times New Roman" w:hAnsi="Times New Roman" w:cs="Times New Roman"/>
          <w:sz w:val="28"/>
          <w:szCs w:val="28"/>
        </w:rPr>
        <w:t>сүзілетін</w:t>
      </w:r>
      <w:proofErr w:type="spellEnd"/>
      <w:r w:rsidRPr="005E64D9">
        <w:rPr>
          <w:rFonts w:ascii="Times New Roman" w:hAnsi="Times New Roman" w:cs="Times New Roman"/>
          <w:sz w:val="28"/>
          <w:szCs w:val="28"/>
        </w:rPr>
        <w:t xml:space="preserve"> суды тез </w:t>
      </w:r>
      <w:proofErr w:type="spellStart"/>
      <w:r w:rsidRPr="005E64D9">
        <w:rPr>
          <w:rFonts w:ascii="Times New Roman" w:hAnsi="Times New Roman" w:cs="Times New Roman"/>
          <w:sz w:val="28"/>
          <w:szCs w:val="28"/>
        </w:rPr>
        <w:t>сіңіріп</w:t>
      </w:r>
      <w:proofErr w:type="spellEnd"/>
      <w:r w:rsidRPr="005E64D9">
        <w:rPr>
          <w:rFonts w:ascii="Times New Roman" w:hAnsi="Times New Roman" w:cs="Times New Roman"/>
          <w:sz w:val="28"/>
          <w:szCs w:val="28"/>
        </w:rPr>
        <w:t xml:space="preserve"> </w:t>
      </w:r>
      <w:proofErr w:type="spellStart"/>
      <w:r w:rsidRPr="005E64D9">
        <w:rPr>
          <w:rFonts w:ascii="Times New Roman" w:hAnsi="Times New Roman" w:cs="Times New Roman"/>
          <w:sz w:val="28"/>
          <w:szCs w:val="28"/>
        </w:rPr>
        <w:t>алады</w:t>
      </w:r>
      <w:proofErr w:type="spellEnd"/>
      <w:r w:rsidRPr="005E64D9">
        <w:rPr>
          <w:rFonts w:ascii="Times New Roman" w:hAnsi="Times New Roman" w:cs="Times New Roman"/>
          <w:sz w:val="28"/>
          <w:szCs w:val="28"/>
        </w:rPr>
        <w:t>.</w:t>
      </w:r>
    </w:p>
    <w:p w14:paraId="4B4DFAEC" w14:textId="77777777" w:rsidR="005E64D9" w:rsidRPr="005E64D9" w:rsidRDefault="005E64D9" w:rsidP="003F1971">
      <w:pPr>
        <w:spacing w:after="0" w:line="240" w:lineRule="auto"/>
        <w:jc w:val="both"/>
        <w:rPr>
          <w:rFonts w:ascii="Times New Roman" w:hAnsi="Times New Roman" w:cs="Times New Roman"/>
          <w:sz w:val="28"/>
          <w:szCs w:val="28"/>
          <w:lang w:val="kk-KZ"/>
        </w:rPr>
      </w:pPr>
    </w:p>
    <w:p w14:paraId="09A00861" w14:textId="77777777" w:rsidR="005E64D9" w:rsidRPr="005E64D9" w:rsidRDefault="005E64D9" w:rsidP="003F1971">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lastRenderedPageBreak/>
        <w:t>Топырақтың екінші рет тұздануын болдырмау үшін қарастырылған көптеген шаралар бар:</w:t>
      </w:r>
    </w:p>
    <w:p w14:paraId="5B6E2024" w14:textId="77777777" w:rsidR="005E64D9" w:rsidRPr="005E64D9" w:rsidRDefault="005E64D9" w:rsidP="003F1971">
      <w:pPr>
        <w:numPr>
          <w:ilvl w:val="0"/>
          <w:numId w:val="4"/>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Жер асты су деңгейінің көтерілуін болдырмау. Ол үшін суғару технологиясы мұқият жүргізіліп, каналдардағы су шығынын азайту және ағынсыз суғару қажет. Әр гектарға берілген 100м</w:t>
      </w:r>
      <w:r w:rsidRPr="005E64D9">
        <w:rPr>
          <w:rFonts w:ascii="Times New Roman" w:hAnsi="Times New Roman" w:cs="Times New Roman"/>
          <w:sz w:val="28"/>
          <w:szCs w:val="28"/>
          <w:vertAlign w:val="superscript"/>
          <w:lang w:val="kk-KZ"/>
        </w:rPr>
        <w:t>3</w:t>
      </w:r>
      <w:r w:rsidRPr="005E64D9">
        <w:rPr>
          <w:rFonts w:ascii="Times New Roman" w:hAnsi="Times New Roman" w:cs="Times New Roman"/>
          <w:sz w:val="28"/>
          <w:szCs w:val="28"/>
          <w:lang w:val="kk-KZ"/>
        </w:rPr>
        <w:t xml:space="preserve"> артық су жер асты суын 10 см-ге көтереді екен.</w:t>
      </w:r>
    </w:p>
    <w:p w14:paraId="2AD3FA0B" w14:textId="77777777" w:rsidR="005E64D9" w:rsidRPr="005E64D9" w:rsidRDefault="005E64D9" w:rsidP="003F1971">
      <w:pPr>
        <w:numPr>
          <w:ilvl w:val="0"/>
          <w:numId w:val="4"/>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Жер асты суының буланып жоғаруына жол бермеу. Оған агротехникалық жұмыстарды мұқият жүргізу арқылы қол жеткізуге болады (егінді жиі егу, қорғаныш екпе ағаштар, топырақ борсыту және т.б.).</w:t>
      </w:r>
    </w:p>
    <w:p w14:paraId="7BC681D8" w14:textId="74DBFD06" w:rsidR="005E64D9" w:rsidRDefault="005E64D9" w:rsidP="005E64D9">
      <w:pPr>
        <w:numPr>
          <w:ilvl w:val="0"/>
          <w:numId w:val="4"/>
        </w:num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Көлденең немесе тік кәріз салу.</w:t>
      </w:r>
    </w:p>
    <w:p w14:paraId="6CA0B66A" w14:textId="77777777" w:rsidR="003F1971" w:rsidRPr="003F1971" w:rsidRDefault="003F1971" w:rsidP="003F1971">
      <w:pPr>
        <w:spacing w:after="0" w:line="240" w:lineRule="auto"/>
        <w:ind w:left="1080"/>
        <w:jc w:val="both"/>
        <w:rPr>
          <w:rFonts w:ascii="Times New Roman" w:hAnsi="Times New Roman" w:cs="Times New Roman"/>
          <w:sz w:val="28"/>
          <w:szCs w:val="28"/>
          <w:lang w:val="kk-KZ"/>
        </w:rPr>
      </w:pPr>
    </w:p>
    <w:p w14:paraId="09703109" w14:textId="77777777" w:rsidR="005E64D9" w:rsidRPr="003F1971" w:rsidRDefault="005E64D9" w:rsidP="003F1971">
      <w:pPr>
        <w:jc w:val="center"/>
        <w:rPr>
          <w:rFonts w:ascii="Times New Roman" w:hAnsi="Times New Roman" w:cs="Times New Roman"/>
          <w:b/>
          <w:color w:val="0000FF"/>
          <w:sz w:val="28"/>
          <w:szCs w:val="28"/>
          <w:lang w:val="kk-KZ"/>
        </w:rPr>
      </w:pPr>
      <w:r w:rsidRPr="003F1971">
        <w:rPr>
          <w:rFonts w:ascii="Times New Roman" w:hAnsi="Times New Roman" w:cs="Times New Roman"/>
          <w:b/>
          <w:color w:val="0000FF"/>
          <w:sz w:val="28"/>
          <w:szCs w:val="28"/>
          <w:lang w:val="kk-KZ"/>
        </w:rPr>
        <w:t>Тұзды топырақты шаю</w:t>
      </w:r>
    </w:p>
    <w:p w14:paraId="3015D999" w14:textId="77777777" w:rsidR="005E64D9" w:rsidRPr="005E64D9" w:rsidRDefault="005E64D9" w:rsidP="00EC2106">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Тұзды топырақты шаю - топырақтың егістік және егістік горизонттарынан артық тұздарды шаю суларымен жою; суармалы жерлердің тұздануына қарсы күрестің негізгі құралы. Жуу алдында өрістің беті тегістеледі, терең өңделеді және роликтермен бөліктерге бөлінеді – 0,2-0,3 га немесе одан да көп учаскелер; содан кейін бөліктер сумен толтырылады. Жуу нормалары (тұзды топырақтан тұздарды еріту және ығыстыру үшін қажетті су мөлшері) тұздану дәрежесіне, тұздардың құрамына (сульфаттар, хлоридтер, карбонаттар), су өткізгіштігіне, жер асты суларының деңгейіне байланысты белгіленеді. Тұзды топырақты жуу әдетте күздің соңында, булану аз болған кезде және жер асты сулары төмен болған кезде жүзеге асырылады. Жуылған су тұзды дренаж арқылы ағызылады. Топырақты жууды қолдану шарттары. Егер топырақ қатты тұздалған болса және метрлік қабатта 0,02...0,03% - дан астам хлор болса, артық тұздар себуге дейін салмағы бойынша 0,01% - дан аспайтын хлор иондары қалуы үшін шаю арқылы жойылады. Ол үшін су тасқынымен суару жүргізіледі және тұздарды ерітетін және олардың артық мөлшерін төменгі горизонттарға немесе көбінесе дренажға шығаратын су мөлшері беріледі.</w:t>
      </w:r>
    </w:p>
    <w:p w14:paraId="51498651" w14:textId="77777777" w:rsidR="005E64D9" w:rsidRPr="005E64D9" w:rsidRDefault="005E64D9" w:rsidP="00EC2106">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Топырақты жуу - тұзды және сортаң топырақты түбегейлі жақсарту. Жуудың тиімділігі топырақтың физикалық қасиеттеріне және оның тұздану дәрежесіне, яғни топырақтағы Са және Nа иондарының еритін тұздарының арақатынасына байланысты. Тұзды топырақтардан (Са иондары басым) тұздар салыстырмалы түрде оңай жуылады, егер топырақ жеткілікті өткізгіш болса. Тұзды топырақтарда (Na иондары басым) жуу кезінде сілтілер бөлінеді, олар физиологиялық уыттылықты тудырады және топырақтың физикалық қасиеттерін нашарлатады. Na иондары неғұрлым көп болса, топырақтың қасиеттері соғұрлым нашарлайды. Жалпы сіңіру сыйымдылығының 20-40% аралығында Na иондары болған кезде топырақтың құнарлылығы толығымен жоғалады. Сондықтан, жуар алдында сазды топыраққа гипс енгізу керек, алмасу реакциясы нәтижесінде сіңірілген Na Са иондарымен ауыстырылады, ал алынған тұз сумен жуылады. Сазды топырақты гипссіз жууды сіңіру </w:t>
      </w:r>
      <w:r w:rsidRPr="005E64D9">
        <w:rPr>
          <w:rFonts w:ascii="Times New Roman" w:hAnsi="Times New Roman" w:cs="Times New Roman"/>
          <w:sz w:val="28"/>
          <w:szCs w:val="28"/>
          <w:lang w:val="kk-KZ"/>
        </w:rPr>
        <w:lastRenderedPageBreak/>
        <w:t>сыйымдылығының 10% - дан аспайтын Na иондары болған кезде қолдануға болады.</w:t>
      </w:r>
    </w:p>
    <w:p w14:paraId="0CB2B310" w14:textId="77777777" w:rsidR="005E64D9" w:rsidRPr="005E64D9" w:rsidRDefault="005E64D9" w:rsidP="00EC2106">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Шайып суарудың ең жоғары тиімділігі тұзсыздандырылған қабаттың ең аз ылғал сыйымдылығының 30...40% сәйкес келетін суару нормасында байқалады. Жеңіл суару топырақтарындағы метрлік қабат үшін шайып суару жылдамдығы 700...900 м3/га, орташа - 900...1100 м3/га және ауыр — 1100...1500 м3/га.</w:t>
      </w:r>
    </w:p>
    <w:p w14:paraId="3E8C13ED" w14:textId="77777777" w:rsidR="005E64D9" w:rsidRPr="005E64D9" w:rsidRDefault="005E64D9" w:rsidP="00EC2106">
      <w:pPr>
        <w:spacing w:after="0" w:line="240" w:lineRule="auto"/>
        <w:ind w:firstLine="709"/>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Шаю жақсы жоспарланған, қоршалған учаскеде, мөлшері 0,25 га дейінгі бөліктерге бөлінген, олар арқылы судың толып кетуін немесе олардың жарылуын болдырмайтын тығыздалған роликтермен жүргізілуі керек. Жоспарлау ±5 см дәлдікпен жүзеге асырылады, жоспарлау кезінде себінділердің биіктігі 20 см-ден аспауы керек. Суару желісі әр бөлікке су өздігінен берілетіндей етіп кесіледі. Шаю аумаққа шашыраңқы емес, массивтермен жүзеге асырылады. Топырақты шаю және кептіру аяқталғаннан кейін, ол булануды азайту үшін босатылады және роликтер тегістеледі. Кейде шаюдан кейін дақылдардың өнімділігін төмендететін қалдық тұздану дақтары қалады. Бұл дақтарды залалсыздандыру үшін оларға гипс, қышқылдар қосу керек. Бүкіл жуу аймағында әртүрлі агротехникалық әдістермен топырақ құрылымын құру қажет: шөптерді себу, көң, жасыл тыңайтқыш, гумус және т.б. Жасанды дренажсыз топырақты шаю, егер жер асты сулары суармалы алқаптан тыс жеткілікті ағып кетсе, мүмкін болады. Қатты тұздалған суармалы жерлерде топырақтың тамыр қабатынан артық тұздарды кетіру оны сумен шаю арқылы жүзеге асырылады. Шаю кезінде су топырақ қабаттарынан өтіп, тұздарды ерітіп, жер асты суларына жібереді. Дренаждың фонында топырақты шаю және оны тұздау процесі ең тиімді түрде жүреді. Шаю метрлік қабатта салмағы бойынша 0,02-0,03% - дан астам хлор бар топырақтарда жүргізіледі. Ауыл шаруашылығы дақылдарын егу басталғанға дейін хлор иондарының құрамы салмағы бойынша 0,01% - дан аспауға тиіс. Жасанды дренажсыз топырақты шаю жер асты сулары жеткілікті терең болған кезде, олардың суармалы аумақтан тыс жақсы табиғи ағуы болған кезде және жақсы өткізгіш топырақтың (малтатас және т.б.) бетінен 1,5-2 м төмен болған кезде жүзеге асырылады. Табиғи ағыны жоқ минералданған жер асты сулары жер бетінен 2-3 м-ден аз тереңдікте пайда болған кезде жасанды дренаж қажет. Топырақты шаю әдетте күзгі кезеңде, жер асты сулары өте терең болған кезде жүзеге асырылады. Жуар алдында егістікті жоспарлау, жырту және қоршау керек, содан кейін суармалы судың топыраққа терең енуі баяу және біркелкі болады. Шаю үшін өріс 0,25 га аумақты тексеретін учаскелерге бөлінеді.</w:t>
      </w:r>
    </w:p>
    <w:p w14:paraId="1EE53DE5" w14:textId="77777777" w:rsidR="005E64D9" w:rsidRPr="005E64D9" w:rsidRDefault="005E64D9" w:rsidP="00EC2106">
      <w:pPr>
        <w:spacing w:after="0" w:line="240" w:lineRule="auto"/>
        <w:ind w:firstLine="709"/>
        <w:jc w:val="both"/>
        <w:rPr>
          <w:rFonts w:ascii="Times New Roman" w:hAnsi="Times New Roman" w:cs="Times New Roman"/>
          <w:sz w:val="28"/>
          <w:szCs w:val="28"/>
          <w:lang w:val="kk-KZ"/>
        </w:rPr>
      </w:pPr>
    </w:p>
    <w:p w14:paraId="5B844904" w14:textId="77777777" w:rsidR="005E64D9" w:rsidRPr="005E64D9" w:rsidRDefault="005E64D9" w:rsidP="005E64D9">
      <w:pPr>
        <w:jc w:val="both"/>
        <w:rPr>
          <w:rFonts w:ascii="Times New Roman" w:hAnsi="Times New Roman" w:cs="Times New Roman"/>
          <w:sz w:val="28"/>
          <w:szCs w:val="28"/>
          <w:lang w:val="kk-KZ"/>
        </w:rPr>
      </w:pPr>
    </w:p>
    <w:p w14:paraId="7CF1FB96" w14:textId="77777777" w:rsidR="005E64D9" w:rsidRDefault="005E64D9" w:rsidP="005E64D9">
      <w:pPr>
        <w:jc w:val="both"/>
        <w:rPr>
          <w:rFonts w:ascii="Times New Roman" w:hAnsi="Times New Roman" w:cs="Times New Roman"/>
          <w:sz w:val="28"/>
          <w:szCs w:val="28"/>
          <w:lang w:val="kk-KZ"/>
        </w:rPr>
      </w:pPr>
    </w:p>
    <w:p w14:paraId="65F18EE7" w14:textId="77777777" w:rsidR="00DD23E5" w:rsidRDefault="00DD23E5" w:rsidP="005E64D9">
      <w:pPr>
        <w:jc w:val="both"/>
        <w:rPr>
          <w:rFonts w:ascii="Times New Roman" w:hAnsi="Times New Roman" w:cs="Times New Roman"/>
          <w:sz w:val="28"/>
          <w:szCs w:val="28"/>
          <w:lang w:val="kk-KZ"/>
        </w:rPr>
      </w:pPr>
    </w:p>
    <w:p w14:paraId="5DACADD0" w14:textId="77777777" w:rsidR="00DD23E5" w:rsidRPr="005E64D9" w:rsidRDefault="00DD23E5" w:rsidP="005E64D9">
      <w:pPr>
        <w:jc w:val="both"/>
        <w:rPr>
          <w:rFonts w:ascii="Times New Roman" w:hAnsi="Times New Roman" w:cs="Times New Roman"/>
          <w:sz w:val="28"/>
          <w:szCs w:val="28"/>
          <w:lang w:val="kk-KZ"/>
        </w:rPr>
      </w:pPr>
    </w:p>
    <w:p w14:paraId="6A4DA13A" w14:textId="77777777" w:rsidR="005E64D9" w:rsidRPr="007B0970" w:rsidRDefault="005E64D9" w:rsidP="00397FC3">
      <w:pPr>
        <w:spacing w:after="0" w:line="240" w:lineRule="auto"/>
        <w:jc w:val="both"/>
        <w:rPr>
          <w:rFonts w:ascii="Times New Roman" w:hAnsi="Times New Roman" w:cs="Times New Roman"/>
          <w:b/>
          <w:color w:val="0000FF"/>
          <w:sz w:val="28"/>
          <w:szCs w:val="28"/>
          <w:lang w:val="kk-KZ"/>
        </w:rPr>
      </w:pPr>
      <w:r w:rsidRPr="007B0970">
        <w:rPr>
          <w:rFonts w:ascii="Times New Roman" w:hAnsi="Times New Roman" w:cs="Times New Roman"/>
          <w:b/>
          <w:color w:val="0000FF"/>
          <w:sz w:val="28"/>
          <w:szCs w:val="28"/>
          <w:lang w:val="kk-KZ"/>
        </w:rPr>
        <w:lastRenderedPageBreak/>
        <w:t>Топырақтың су-тұз режимі</w:t>
      </w:r>
    </w:p>
    <w:p w14:paraId="1BCFF872" w14:textId="77777777" w:rsidR="007B0970" w:rsidRPr="005E64D9" w:rsidRDefault="007B0970" w:rsidP="00397FC3">
      <w:pPr>
        <w:spacing w:after="0" w:line="240" w:lineRule="auto"/>
        <w:jc w:val="both"/>
        <w:rPr>
          <w:rFonts w:ascii="Times New Roman" w:hAnsi="Times New Roman" w:cs="Times New Roman"/>
          <w:b/>
          <w:sz w:val="28"/>
          <w:szCs w:val="28"/>
          <w:lang w:val="kk-KZ"/>
        </w:rPr>
      </w:pPr>
    </w:p>
    <w:p w14:paraId="3F2F121A"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Тұз құрамының суару аралық, жылдық немесе көпжылдық цикліндегі өзгерістер және олардың топырақтағы сапалық құрамы топырақтың тұз режимі деп аталады. Жер асты суларының тереңдігіне, олардың минералдануына, топырақ ерітінділері мен суару суларының минералдануына, суару режиміне, жууға, топырақтың қасиеттеріне, климаттық жағдайларға байланысты. Тұз режимі су режимімен тығыз байланысты. </w:t>
      </w:r>
    </w:p>
    <w:p w14:paraId="0BD635BB"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Топырақтың су режимі - топырақтың суды сіңіру, сіңіру және шығару процестерінің жиынтығы. Топырақтың су режиміне сіңіру, сүзу, капиллярлық көтерілу, беткі ағын, төмен және бүйірлік ағын, физикалық булану, десукция, мұздату, өлшеу, судың конденсациясы сияқты құбылыстар жатады.</w:t>
      </w:r>
    </w:p>
    <w:p w14:paraId="33D808F2"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Топырақтың тұз режимі - тұздардың түсуі, қозғалуы, қайта бөлінуі, жинақталуы, сондай-ақ оларды топырақ профилінен тыс жою бойынша топырақта болатын процестердің жиынтығы. </w:t>
      </w:r>
    </w:p>
    <w:p w14:paraId="01DC06BB"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 режимі - топырақ пен су айдындарындағы тұздардың химиялық түрленуі мен көші-қон құрамының динамикасы. Ең маңызды экологиялық факторлардың бірі. Жағалау эрозиясымен, топырақтың тұздануы мен батпақтануымен, қоршаған ортаның ластануымен және т. б. бұзылуы мүмкін.</w:t>
      </w:r>
    </w:p>
    <w:p w14:paraId="70FAED1A"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Екінші реттік тұздану және пайдалану кезеңінде тұздардың мөлшері мен құрамының оңтайлы құрамын сақтау ауылшаруашылық өсімдіктеріне қажет болғаннан 5-20% артық суаруға су беру арқылы ескертіледі. Бұл суару режимі жуу деп аталады және ол аэрация аймағында су мен тұздардың төмендеу қозғалысын жасауға арналған. Жуу режимі күзгі-қысқы немесе көктемгі кезеңдерде ағымдағы жуу арқылы немесе вегетациялық суару нормаларын ұлғайту есебінен жүзеге асырылады.</w:t>
      </w:r>
    </w:p>
    <w:p w14:paraId="6566EEFD"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Ағымдағы шаю және вегетациялық суару табиғи - шаруашылық жағдайларына және ауыл шаруашылығы дақылдарының түріне байланысты бороздар, жолақтар немесе жаңбырлатып суару арқылы жүргізіледі.</w:t>
      </w:r>
    </w:p>
    <w:p w14:paraId="6E5DD0C9" w14:textId="77777777" w:rsidR="005E64D9" w:rsidRPr="005E64D9" w:rsidRDefault="005E64D9" w:rsidP="00397FC3">
      <w:pPr>
        <w:spacing w:after="0" w:line="240" w:lineRule="auto"/>
        <w:jc w:val="both"/>
        <w:rPr>
          <w:rFonts w:ascii="Times New Roman" w:hAnsi="Times New Roman" w:cs="Times New Roman"/>
          <w:sz w:val="28"/>
          <w:szCs w:val="28"/>
          <w:lang w:val="kk-KZ"/>
        </w:rPr>
      </w:pPr>
    </w:p>
    <w:p w14:paraId="201FA88E" w14:textId="77777777" w:rsidR="005E64D9" w:rsidRPr="00397FC3" w:rsidRDefault="005E64D9" w:rsidP="0021426F">
      <w:pPr>
        <w:spacing w:after="0" w:line="240" w:lineRule="auto"/>
        <w:jc w:val="center"/>
        <w:rPr>
          <w:rFonts w:ascii="Times New Roman" w:hAnsi="Times New Roman" w:cs="Times New Roman"/>
          <w:b/>
          <w:color w:val="0000FF"/>
          <w:sz w:val="28"/>
          <w:szCs w:val="28"/>
          <w:lang w:val="kk-KZ"/>
        </w:rPr>
      </w:pPr>
      <w:r w:rsidRPr="00397FC3">
        <w:rPr>
          <w:rFonts w:ascii="Times New Roman" w:hAnsi="Times New Roman" w:cs="Times New Roman"/>
          <w:b/>
          <w:color w:val="0000FF"/>
          <w:sz w:val="28"/>
          <w:szCs w:val="28"/>
          <w:lang w:val="kk-KZ"/>
        </w:rPr>
        <w:t>Шаю нормасы</w:t>
      </w:r>
    </w:p>
    <w:p w14:paraId="18B46A52" w14:textId="77777777" w:rsidR="00397FC3" w:rsidRPr="005E64D9" w:rsidRDefault="00397FC3" w:rsidP="00397FC3">
      <w:pPr>
        <w:spacing w:after="0" w:line="240" w:lineRule="auto"/>
        <w:jc w:val="both"/>
        <w:rPr>
          <w:rFonts w:ascii="Times New Roman" w:hAnsi="Times New Roman" w:cs="Times New Roman"/>
          <w:sz w:val="28"/>
          <w:szCs w:val="28"/>
          <w:lang w:val="kk-KZ"/>
        </w:rPr>
      </w:pPr>
    </w:p>
    <w:p w14:paraId="79921B09"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Шаю нормасы - мәдени өсімдіктерге зиянды суда еритін тұздардың артық мөлшерін топырақтан шығару үшін егістікке берілетін су мөлшері. Шаю нормасы эксперименталды түрде белгіленеді немесе формулалар бойынша есептеледі.Тұзды жерлер бір-бірінен кейін сегіз күннен аспайтын суарумен жуылады.</w:t>
      </w:r>
    </w:p>
    <w:p w14:paraId="75242519"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Топырақтың метрлік қабатын суғару кезінде шаю нормасын есептеу үшін В. Р. Волобуевтің эмпирикалық формуласы қолданылады:</w:t>
      </w:r>
    </w:p>
    <w:p w14:paraId="06B0219A" w14:textId="77777777" w:rsidR="005E64D9" w:rsidRPr="005E64D9" w:rsidRDefault="005E64D9" w:rsidP="00397FC3">
      <w:pPr>
        <w:spacing w:after="0" w:line="240" w:lineRule="auto"/>
        <w:jc w:val="both"/>
        <w:rPr>
          <w:rFonts w:ascii="Times New Roman" w:hAnsi="Times New Roman" w:cs="Times New Roman"/>
          <w:b/>
          <w:sz w:val="28"/>
          <w:szCs w:val="28"/>
          <w:lang w:val="kk-KZ"/>
        </w:rPr>
      </w:pPr>
      <w:r w:rsidRPr="005E64D9">
        <w:rPr>
          <w:rFonts w:ascii="Times New Roman" w:hAnsi="Times New Roman" w:cs="Times New Roman"/>
          <w:b/>
          <w:sz w:val="28"/>
          <w:szCs w:val="28"/>
          <w:lang w:val="kk-KZ"/>
        </w:rPr>
        <w:t>M = 10000 * a * lg(S1 — S2)</w:t>
      </w:r>
    </w:p>
    <w:p w14:paraId="2E05CB9E"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Сазды топырақтардағы шайып суғару жылдамдығы жеңіл механикалық құрамдағы топырақтарға қарағанда 4 есе көп.</w:t>
      </w:r>
    </w:p>
    <w:p w14:paraId="2F61287E"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 xml:space="preserve">Шаю нормасы 1500-ден 12500 м3/га немесе одан да көп аралығында болады және топырақ қабатын ең аз ылғал сыйымдылығына дейін қанықтыру үшін </w:t>
      </w:r>
      <w:r w:rsidRPr="005E64D9">
        <w:rPr>
          <w:rFonts w:ascii="Times New Roman" w:hAnsi="Times New Roman" w:cs="Times New Roman"/>
          <w:sz w:val="28"/>
          <w:szCs w:val="28"/>
          <w:lang w:val="kk-KZ"/>
        </w:rPr>
        <w:lastRenderedPageBreak/>
        <w:t>қажетті су көлемінен және еріген артық тұздарды (S1-S2) дренажға жуу үшін қажетті су көлемінен тұрады.</w:t>
      </w:r>
    </w:p>
    <w:p w14:paraId="3D5B372D"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Тұзды жерлер бір-бірінен кейін сегіз күннен аспайтын суарумен суарылады.</w:t>
      </w:r>
    </w:p>
    <w:p w14:paraId="6F60852C" w14:textId="77777777" w:rsidR="005E64D9" w:rsidRPr="005E64D9" w:rsidRDefault="005E64D9" w:rsidP="00397FC3">
      <w:pPr>
        <w:spacing w:after="0" w:line="240" w:lineRule="auto"/>
        <w:jc w:val="both"/>
        <w:rPr>
          <w:rFonts w:ascii="Times New Roman" w:hAnsi="Times New Roman" w:cs="Times New Roman"/>
          <w:sz w:val="28"/>
          <w:szCs w:val="28"/>
          <w:lang w:val="kk-KZ"/>
        </w:rPr>
      </w:pPr>
      <w:r w:rsidRPr="005E64D9">
        <w:rPr>
          <w:rFonts w:ascii="Times New Roman" w:hAnsi="Times New Roman" w:cs="Times New Roman"/>
          <w:sz w:val="28"/>
          <w:szCs w:val="28"/>
          <w:lang w:val="kk-KZ"/>
        </w:rPr>
        <w:t>Таза шаю нормасы - есептелген топырақ қабатынан суда еритін тұздарды еріту және шығару үшін қажетті су мөлшері су қабатының метрімен немесе гектарына текше метрмен (м3/га) өлшенеді.</w:t>
      </w:r>
    </w:p>
    <w:p w14:paraId="64E1E24B" w14:textId="77777777" w:rsidR="005E64D9" w:rsidRPr="005E64D9" w:rsidRDefault="005E64D9" w:rsidP="00397FC3">
      <w:pPr>
        <w:spacing w:after="0" w:line="240" w:lineRule="auto"/>
        <w:jc w:val="both"/>
        <w:rPr>
          <w:rFonts w:ascii="Times New Roman" w:hAnsi="Times New Roman" w:cs="Times New Roman"/>
          <w:sz w:val="28"/>
          <w:szCs w:val="28"/>
          <w:lang w:val="kk-KZ"/>
        </w:rPr>
      </w:pPr>
    </w:p>
    <w:p w14:paraId="48B33415" w14:textId="77777777" w:rsidR="005E64D9" w:rsidRPr="005E64D9" w:rsidRDefault="005E64D9" w:rsidP="00397FC3">
      <w:pPr>
        <w:spacing w:after="0" w:line="240" w:lineRule="auto"/>
        <w:jc w:val="both"/>
        <w:rPr>
          <w:rFonts w:ascii="Times New Roman" w:hAnsi="Times New Roman" w:cs="Times New Roman"/>
          <w:sz w:val="28"/>
          <w:szCs w:val="28"/>
          <w:lang w:val="kk-KZ"/>
        </w:rPr>
      </w:pPr>
    </w:p>
    <w:p w14:paraId="774498ED" w14:textId="77777777" w:rsidR="00DE6F93" w:rsidRPr="005E64D9" w:rsidRDefault="00DE6F93" w:rsidP="00397FC3">
      <w:pPr>
        <w:spacing w:after="0" w:line="240" w:lineRule="auto"/>
        <w:jc w:val="both"/>
        <w:rPr>
          <w:rFonts w:ascii="Times New Roman" w:hAnsi="Times New Roman" w:cs="Times New Roman"/>
          <w:sz w:val="28"/>
          <w:szCs w:val="28"/>
          <w:lang w:val="kk-KZ"/>
        </w:rPr>
      </w:pPr>
    </w:p>
    <w:sectPr w:rsidR="00DE6F93" w:rsidRPr="005E64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83F75"/>
    <w:multiLevelType w:val="hybridMultilevel"/>
    <w:tmpl w:val="B9489C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252B1237"/>
    <w:multiLevelType w:val="hybridMultilevel"/>
    <w:tmpl w:val="018E1562"/>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 w15:restartNumberingAfterBreak="0">
    <w:nsid w:val="601019FA"/>
    <w:multiLevelType w:val="hybridMultilevel"/>
    <w:tmpl w:val="6E6EF5E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77DC0CA0"/>
    <w:multiLevelType w:val="hybridMultilevel"/>
    <w:tmpl w:val="2D36DBA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num w:numId="1" w16cid:durableId="11750261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300638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2512125">
    <w:abstractNumId w:val="3"/>
  </w:num>
  <w:num w:numId="4" w16cid:durableId="1614630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D74"/>
    <w:rsid w:val="00084D9D"/>
    <w:rsid w:val="00173DB4"/>
    <w:rsid w:val="0021426F"/>
    <w:rsid w:val="002A3F97"/>
    <w:rsid w:val="00397FC3"/>
    <w:rsid w:val="003F1971"/>
    <w:rsid w:val="00485501"/>
    <w:rsid w:val="005163B6"/>
    <w:rsid w:val="005E64D9"/>
    <w:rsid w:val="0062216A"/>
    <w:rsid w:val="00732447"/>
    <w:rsid w:val="007B0970"/>
    <w:rsid w:val="00944032"/>
    <w:rsid w:val="00AB5D74"/>
    <w:rsid w:val="00B26CC4"/>
    <w:rsid w:val="00C90B73"/>
    <w:rsid w:val="00DD23E5"/>
    <w:rsid w:val="00DE6F93"/>
    <w:rsid w:val="00EC2106"/>
    <w:rsid w:val="00F926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4B647"/>
  <w15:chartTrackingRefBased/>
  <w15:docId w15:val="{6B295FCB-F36E-4BF9-9E5C-78201B34E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3861865">
      <w:bodyDiv w:val="1"/>
      <w:marLeft w:val="0"/>
      <w:marRight w:val="0"/>
      <w:marTop w:val="0"/>
      <w:marBottom w:val="0"/>
      <w:divBdr>
        <w:top w:val="none" w:sz="0" w:space="0" w:color="auto"/>
        <w:left w:val="none" w:sz="0" w:space="0" w:color="auto"/>
        <w:bottom w:val="none" w:sz="0" w:space="0" w:color="auto"/>
        <w:right w:val="none" w:sz="0" w:space="0" w:color="auto"/>
      </w:divBdr>
    </w:div>
    <w:div w:id="1908766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2160</Words>
  <Characters>12313</Characters>
  <Application>Microsoft Office Word</Application>
  <DocSecurity>0</DocSecurity>
  <Lines>102</Lines>
  <Paragraphs>28</Paragraphs>
  <ScaleCrop>false</ScaleCrop>
  <Company/>
  <LinksUpToDate>false</LinksUpToDate>
  <CharactersWithSpaces>14445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18</cp:revision>
  <dcterms:created xsi:type="dcterms:W3CDTF">2024-09-01T11:49:00Z</dcterms:created>
  <dcterms:modified xsi:type="dcterms:W3CDTF">2024-09-01T11:55:00Z</dcterms:modified>
</cp:coreProperties>
</file>